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F9379" w14:textId="77777777" w:rsidR="002F50E4" w:rsidRPr="002F50E4" w:rsidRDefault="002F50E4" w:rsidP="002F50E4">
      <w:pPr>
        <w:pBdr>
          <w:top w:val="nil"/>
          <w:left w:val="nil"/>
          <w:bottom w:val="single" w:sz="4" w:space="1" w:color="000000"/>
          <w:right w:val="nil"/>
          <w:between w:val="nil"/>
        </w:pBdr>
        <w:autoSpaceDE w:val="0"/>
        <w:autoSpaceDN w:val="0"/>
        <w:spacing w:before="6" w:line="276" w:lineRule="auto"/>
        <w:jc w:val="both"/>
        <w:rPr>
          <w:rFonts w:ascii="Aptos" w:eastAsia="Calibri" w:hAnsi="Aptos" w:cs="Calibri"/>
          <w:bCs/>
          <w:color w:val="808080"/>
          <w:sz w:val="24"/>
          <w:szCs w:val="24"/>
          <w:lang w:val="es-ES" w:eastAsia="en-US"/>
        </w:rPr>
      </w:pPr>
      <w:r w:rsidRPr="002F50E4">
        <w:rPr>
          <w:rFonts w:ascii="Aptos" w:eastAsia="Calibri" w:hAnsi="Aptos" w:cs="Calibri"/>
          <w:bCs/>
          <w:color w:val="808080"/>
          <w:sz w:val="24"/>
          <w:szCs w:val="24"/>
          <w:lang w:val="es-ES" w:eastAsia="en-US"/>
        </w:rPr>
        <w:t xml:space="preserve">NOTA DE PRENSA </w:t>
      </w:r>
    </w:p>
    <w:p w14:paraId="1613164E" w14:textId="77777777" w:rsidR="002F50E4" w:rsidRPr="0045537C" w:rsidRDefault="002F50E4">
      <w:pPr>
        <w:tabs>
          <w:tab w:val="left" w:pos="3750"/>
        </w:tabs>
        <w:jc w:val="both"/>
        <w:rPr>
          <w:rFonts w:ascii="Aptos" w:eastAsia="Calibri" w:hAnsi="Aptos" w:cs="Calibri"/>
          <w:sz w:val="8"/>
          <w:szCs w:val="8"/>
        </w:rPr>
      </w:pPr>
    </w:p>
    <w:p w14:paraId="398D63F8" w14:textId="77777777" w:rsidR="002F50E4" w:rsidRPr="00647939" w:rsidRDefault="002F50E4" w:rsidP="002F50E4">
      <w:pPr>
        <w:shd w:val="clear" w:color="auto" w:fill="F2F2F2" w:themeFill="background1" w:themeFillShade="F2"/>
        <w:autoSpaceDE w:val="0"/>
        <w:autoSpaceDN w:val="0"/>
        <w:spacing w:before="6" w:line="276" w:lineRule="auto"/>
        <w:jc w:val="center"/>
        <w:rPr>
          <w:rFonts w:ascii="Aptos" w:eastAsia="Calibri" w:hAnsi="Aptos" w:cs="Calibri"/>
          <w:b/>
          <w:color w:val="C07200"/>
          <w:sz w:val="28"/>
          <w:szCs w:val="28"/>
          <w:lang w:val="es-ES" w:eastAsia="en-US"/>
        </w:rPr>
      </w:pPr>
      <w:r w:rsidRPr="00647939">
        <w:rPr>
          <w:rFonts w:ascii="Aptos" w:eastAsia="Calibri" w:hAnsi="Aptos" w:cs="Calibri"/>
          <w:b/>
          <w:color w:val="C07200"/>
          <w:sz w:val="28"/>
          <w:szCs w:val="28"/>
          <w:lang w:val="es-ES" w:eastAsia="en-US"/>
        </w:rPr>
        <w:t>17ª Jornadas Nacionales Cardiovasculares de SEMERGEN</w:t>
      </w:r>
    </w:p>
    <w:p w14:paraId="69A366D5" w14:textId="77777777" w:rsidR="002F50E4" w:rsidRPr="00647939" w:rsidRDefault="002F50E4">
      <w:pPr>
        <w:tabs>
          <w:tab w:val="left" w:pos="3750"/>
        </w:tabs>
        <w:jc w:val="both"/>
        <w:rPr>
          <w:rFonts w:ascii="Aptos" w:eastAsia="Calibri" w:hAnsi="Aptos" w:cs="Calibri"/>
        </w:rPr>
      </w:pPr>
    </w:p>
    <w:p w14:paraId="37F22651" w14:textId="41778C06" w:rsidR="00741A8C" w:rsidRPr="00647939" w:rsidRDefault="00880822">
      <w:pPr>
        <w:tabs>
          <w:tab w:val="left" w:pos="3750"/>
        </w:tabs>
        <w:jc w:val="center"/>
        <w:rPr>
          <w:rFonts w:ascii="Aptos" w:eastAsia="Calibri" w:hAnsi="Aptos" w:cs="Calibri"/>
          <w:b/>
          <w:bCs/>
          <w:sz w:val="32"/>
          <w:szCs w:val="32"/>
        </w:rPr>
      </w:pPr>
      <w:r w:rsidRPr="00647939">
        <w:rPr>
          <w:rFonts w:ascii="Aptos" w:eastAsia="Calibri" w:hAnsi="Aptos" w:cs="Calibri"/>
          <w:b/>
          <w:bCs/>
          <w:sz w:val="32"/>
          <w:szCs w:val="32"/>
        </w:rPr>
        <w:t>El nuevo manual de manejo de</w:t>
      </w:r>
      <w:r w:rsidR="00646981">
        <w:rPr>
          <w:rFonts w:ascii="Aptos" w:eastAsia="Calibri" w:hAnsi="Aptos" w:cs="Calibri"/>
          <w:b/>
          <w:bCs/>
          <w:sz w:val="32"/>
          <w:szCs w:val="32"/>
        </w:rPr>
        <w:t>l</w:t>
      </w:r>
      <w:r w:rsidRPr="00647939">
        <w:rPr>
          <w:rFonts w:ascii="Aptos" w:eastAsia="Calibri" w:hAnsi="Aptos" w:cs="Calibri"/>
          <w:b/>
          <w:bCs/>
          <w:sz w:val="32"/>
          <w:szCs w:val="32"/>
        </w:rPr>
        <w:t xml:space="preserve"> tratamiento hipolipemiante en Atención Primaria apuesta por la intervención precoz y el ajuste terapéutico en función del objetivo de LDL</w:t>
      </w:r>
    </w:p>
    <w:p w14:paraId="37F22652" w14:textId="77777777" w:rsidR="00741A8C" w:rsidRPr="00647939" w:rsidRDefault="00880822" w:rsidP="00647939">
      <w:pPr>
        <w:numPr>
          <w:ilvl w:val="0"/>
          <w:numId w:val="3"/>
        </w:numPr>
        <w:pBdr>
          <w:top w:val="nil"/>
          <w:left w:val="nil"/>
          <w:bottom w:val="nil"/>
          <w:right w:val="nil"/>
          <w:between w:val="nil"/>
        </w:pBdr>
        <w:tabs>
          <w:tab w:val="left" w:pos="3750"/>
        </w:tabs>
        <w:spacing w:before="159"/>
        <w:ind w:right="139"/>
        <w:jc w:val="both"/>
        <w:rPr>
          <w:rFonts w:ascii="Aptos" w:eastAsia="Calibri" w:hAnsi="Aptos" w:cs="Calibri"/>
          <w:b/>
          <w:bCs/>
          <w:color w:val="000000"/>
        </w:rPr>
      </w:pPr>
      <w:r w:rsidRPr="00647939">
        <w:rPr>
          <w:rFonts w:ascii="Aptos" w:eastAsia="Calibri" w:hAnsi="Aptos" w:cs="Calibri"/>
          <w:b/>
          <w:bCs/>
          <w:color w:val="000000"/>
        </w:rPr>
        <w:t xml:space="preserve">La actualización del manual </w:t>
      </w:r>
      <w:r w:rsidRPr="00647939">
        <w:rPr>
          <w:rFonts w:ascii="Aptos" w:eastAsia="Calibri" w:hAnsi="Aptos" w:cs="Calibri"/>
          <w:b/>
          <w:bCs/>
        </w:rPr>
        <w:t>incorpora</w:t>
      </w:r>
      <w:r w:rsidRPr="00647939">
        <w:rPr>
          <w:rFonts w:ascii="Aptos" w:eastAsia="Calibri" w:hAnsi="Aptos" w:cs="Calibri"/>
          <w:b/>
          <w:bCs/>
          <w:color w:val="000000"/>
        </w:rPr>
        <w:t xml:space="preserve"> la evidencia científica recabada sobre el control lipídico y la prevención cardiovascular</w:t>
      </w:r>
    </w:p>
    <w:p w14:paraId="37F22653" w14:textId="77777777" w:rsidR="00741A8C" w:rsidRPr="00647939" w:rsidRDefault="00880822" w:rsidP="00647939">
      <w:pPr>
        <w:numPr>
          <w:ilvl w:val="0"/>
          <w:numId w:val="3"/>
        </w:numPr>
        <w:pBdr>
          <w:top w:val="nil"/>
          <w:left w:val="nil"/>
          <w:bottom w:val="nil"/>
          <w:right w:val="nil"/>
          <w:between w:val="nil"/>
        </w:pBdr>
        <w:tabs>
          <w:tab w:val="left" w:pos="3750"/>
        </w:tabs>
        <w:spacing w:before="159"/>
        <w:ind w:right="139"/>
        <w:jc w:val="both"/>
        <w:rPr>
          <w:rFonts w:ascii="Aptos" w:eastAsia="Calibri" w:hAnsi="Aptos" w:cs="Calibri"/>
          <w:b/>
          <w:bCs/>
          <w:color w:val="000000"/>
        </w:rPr>
      </w:pPr>
      <w:r w:rsidRPr="00647939">
        <w:rPr>
          <w:rFonts w:ascii="Aptos" w:eastAsia="Calibri" w:hAnsi="Aptos" w:cs="Calibri"/>
          <w:b/>
          <w:bCs/>
          <w:color w:val="000000"/>
        </w:rPr>
        <w:t>Mantener niveles bajos de colesterol LDL de forma sostenida no solo reduce el riesgo de infarto e ictus, sino que puede incluso revertir la aterosclerosis</w:t>
      </w:r>
    </w:p>
    <w:p w14:paraId="37F22654" w14:textId="77777777" w:rsidR="00741A8C" w:rsidRPr="00647939" w:rsidRDefault="00880822" w:rsidP="00647939">
      <w:pPr>
        <w:numPr>
          <w:ilvl w:val="0"/>
          <w:numId w:val="3"/>
        </w:numPr>
        <w:pBdr>
          <w:top w:val="nil"/>
          <w:left w:val="nil"/>
          <w:bottom w:val="nil"/>
          <w:right w:val="nil"/>
          <w:between w:val="nil"/>
        </w:pBdr>
        <w:tabs>
          <w:tab w:val="left" w:pos="3750"/>
        </w:tabs>
        <w:spacing w:before="159"/>
        <w:ind w:right="139"/>
        <w:jc w:val="both"/>
        <w:rPr>
          <w:rFonts w:ascii="Aptos" w:eastAsia="Calibri" w:hAnsi="Aptos" w:cs="Calibri"/>
          <w:b/>
          <w:bCs/>
          <w:color w:val="000000"/>
        </w:rPr>
      </w:pPr>
      <w:r w:rsidRPr="00647939">
        <w:rPr>
          <w:rFonts w:ascii="Aptos" w:eastAsia="Calibri" w:hAnsi="Aptos" w:cs="Calibri"/>
          <w:b/>
          <w:bCs/>
          <w:color w:val="000000"/>
        </w:rPr>
        <w:t>El documento establece nuevos objetivos: &lt;70 mg/</w:t>
      </w:r>
      <w:proofErr w:type="spellStart"/>
      <w:r w:rsidRPr="00647939">
        <w:rPr>
          <w:rFonts w:ascii="Aptos" w:eastAsia="Calibri" w:hAnsi="Aptos" w:cs="Calibri"/>
          <w:b/>
          <w:bCs/>
          <w:color w:val="000000"/>
        </w:rPr>
        <w:t>dL</w:t>
      </w:r>
      <w:proofErr w:type="spellEnd"/>
      <w:r w:rsidRPr="00647939">
        <w:rPr>
          <w:rFonts w:ascii="Aptos" w:eastAsia="Calibri" w:hAnsi="Aptos" w:cs="Calibri"/>
          <w:b/>
          <w:bCs/>
          <w:color w:val="000000"/>
        </w:rPr>
        <w:t xml:space="preserve"> de LDL en pacientes con riesgo alto, &lt;55 mg/</w:t>
      </w:r>
      <w:proofErr w:type="spellStart"/>
      <w:r w:rsidRPr="00647939">
        <w:rPr>
          <w:rFonts w:ascii="Aptos" w:eastAsia="Calibri" w:hAnsi="Aptos" w:cs="Calibri"/>
          <w:b/>
          <w:bCs/>
          <w:color w:val="000000"/>
        </w:rPr>
        <w:t>dL</w:t>
      </w:r>
      <w:proofErr w:type="spellEnd"/>
      <w:r w:rsidRPr="00647939">
        <w:rPr>
          <w:rFonts w:ascii="Aptos" w:eastAsia="Calibri" w:hAnsi="Aptos" w:cs="Calibri"/>
          <w:b/>
          <w:bCs/>
          <w:color w:val="000000"/>
        </w:rPr>
        <w:t xml:space="preserve"> en riesgo muy alto y &lt;40 mg/</w:t>
      </w:r>
      <w:proofErr w:type="spellStart"/>
      <w:r w:rsidRPr="00647939">
        <w:rPr>
          <w:rFonts w:ascii="Aptos" w:eastAsia="Calibri" w:hAnsi="Aptos" w:cs="Calibri"/>
          <w:b/>
          <w:bCs/>
          <w:color w:val="000000"/>
        </w:rPr>
        <w:t>dL</w:t>
      </w:r>
      <w:proofErr w:type="spellEnd"/>
      <w:r w:rsidRPr="00647939">
        <w:rPr>
          <w:rFonts w:ascii="Aptos" w:eastAsia="Calibri" w:hAnsi="Aptos" w:cs="Calibri"/>
          <w:b/>
          <w:bCs/>
          <w:color w:val="000000"/>
        </w:rPr>
        <w:t xml:space="preserve"> en pacientes de riesgo extremo</w:t>
      </w:r>
    </w:p>
    <w:p w14:paraId="37F22655" w14:textId="77777777" w:rsidR="00741A8C" w:rsidRPr="00647939" w:rsidRDefault="00741A8C">
      <w:pPr>
        <w:jc w:val="both"/>
        <w:rPr>
          <w:rFonts w:ascii="Aptos" w:eastAsia="Calibri" w:hAnsi="Aptos" w:cs="Calibri"/>
          <w:b/>
          <w:bCs/>
        </w:rPr>
      </w:pPr>
    </w:p>
    <w:p w14:paraId="37F22656" w14:textId="4CC73DE9" w:rsidR="00741A8C" w:rsidRPr="00647939" w:rsidRDefault="00880822">
      <w:pPr>
        <w:jc w:val="both"/>
        <w:rPr>
          <w:rFonts w:ascii="Aptos" w:eastAsia="Calibri" w:hAnsi="Aptos" w:cs="Calibri"/>
        </w:rPr>
      </w:pPr>
      <w:bookmarkStart w:id="0" w:name="_heading=h.d9qonpwg01tn" w:colFirst="0" w:colLast="0"/>
      <w:bookmarkEnd w:id="0"/>
      <w:r w:rsidRPr="00647939">
        <w:rPr>
          <w:rFonts w:ascii="Aptos" w:eastAsia="Calibri" w:hAnsi="Aptos" w:cs="Calibri"/>
          <w:b/>
          <w:bCs/>
        </w:rPr>
        <w:t>Palma de Mallorca, 27 de febrero de 2026-</w:t>
      </w:r>
      <w:r w:rsidRPr="00647939">
        <w:rPr>
          <w:rFonts w:ascii="Aptos" w:eastAsia="Calibri" w:hAnsi="Aptos" w:cs="Calibri"/>
        </w:rPr>
        <w:t xml:space="preserve"> La </w:t>
      </w:r>
      <w:hyperlink r:id="rId11">
        <w:r w:rsidRPr="006732FC">
          <w:rPr>
            <w:rFonts w:ascii="Aptos" w:eastAsia="Calibri" w:hAnsi="Aptos" w:cs="Calibri"/>
            <w:u w:val="single"/>
          </w:rPr>
          <w:t>Sociedad Española de Médicos de Atención Primaria (SEMERGEN)</w:t>
        </w:r>
      </w:hyperlink>
      <w:r w:rsidRPr="00647939">
        <w:rPr>
          <w:rFonts w:ascii="Aptos" w:eastAsia="Calibri" w:hAnsi="Aptos" w:cs="Calibri"/>
        </w:rPr>
        <w:t xml:space="preserve">, con la colaboración de </w:t>
      </w:r>
      <w:hyperlink r:id="rId12">
        <w:r w:rsidRPr="006732FC">
          <w:rPr>
            <w:rFonts w:ascii="Aptos" w:eastAsia="Calibri" w:hAnsi="Aptos" w:cs="Calibri"/>
            <w:u w:val="single"/>
          </w:rPr>
          <w:t>Menarini</w:t>
        </w:r>
      </w:hyperlink>
      <w:r w:rsidRPr="00647939">
        <w:rPr>
          <w:rFonts w:ascii="Aptos" w:eastAsia="Calibri" w:hAnsi="Aptos" w:cs="Calibri"/>
        </w:rPr>
        <w:t>,</w:t>
      </w:r>
      <w:r w:rsidRPr="00647939">
        <w:rPr>
          <w:rFonts w:ascii="Aptos" w:hAnsi="Aptos"/>
        </w:rPr>
        <w:t xml:space="preserve"> </w:t>
      </w:r>
      <w:r w:rsidRPr="00647939">
        <w:rPr>
          <w:rFonts w:ascii="Aptos" w:eastAsia="Calibri" w:hAnsi="Aptos" w:cs="Calibri"/>
        </w:rPr>
        <w:t xml:space="preserve">ha presentado hoy en Mallorca, en el marco de las </w:t>
      </w:r>
      <w:r w:rsidR="00483DB7">
        <w:rPr>
          <w:rFonts w:ascii="Aptos" w:eastAsia="Calibri" w:hAnsi="Aptos" w:cs="Calibri"/>
        </w:rPr>
        <w:t xml:space="preserve">17º </w:t>
      </w:r>
      <w:r w:rsidRPr="00647939">
        <w:rPr>
          <w:rFonts w:ascii="Aptos" w:eastAsia="Calibri" w:hAnsi="Aptos" w:cs="Calibri"/>
        </w:rPr>
        <w:t xml:space="preserve">Jornadas Nacionales Cardiovasculares </w:t>
      </w:r>
      <w:r w:rsidR="006732FC">
        <w:rPr>
          <w:rFonts w:ascii="Aptos" w:eastAsia="Calibri" w:hAnsi="Aptos" w:cs="Calibri"/>
        </w:rPr>
        <w:t xml:space="preserve">de </w:t>
      </w:r>
      <w:r w:rsidRPr="00647939">
        <w:rPr>
          <w:rFonts w:ascii="Aptos" w:eastAsia="Calibri" w:hAnsi="Aptos" w:cs="Calibri"/>
        </w:rPr>
        <w:t xml:space="preserve">SEMERGEN, </w:t>
      </w:r>
      <w:r w:rsidR="005066B5">
        <w:rPr>
          <w:rFonts w:ascii="Aptos" w:eastAsia="Calibri" w:hAnsi="Aptos" w:cs="Calibri"/>
        </w:rPr>
        <w:t xml:space="preserve">el nuevo </w:t>
      </w:r>
      <w:r w:rsidRPr="00647939">
        <w:rPr>
          <w:rFonts w:ascii="Aptos" w:eastAsia="Calibri" w:hAnsi="Aptos" w:cs="Calibri"/>
          <w:b/>
          <w:bCs/>
          <w:i/>
          <w:iCs/>
        </w:rPr>
        <w:t>Manua</w:t>
      </w:r>
      <w:r w:rsidR="009C5B1B">
        <w:rPr>
          <w:rFonts w:ascii="Aptos" w:eastAsia="Calibri" w:hAnsi="Aptos" w:cs="Calibri"/>
          <w:b/>
          <w:bCs/>
          <w:i/>
          <w:iCs/>
        </w:rPr>
        <w:t xml:space="preserve">l </w:t>
      </w:r>
      <w:r w:rsidR="005066B5">
        <w:rPr>
          <w:rFonts w:ascii="Aptos" w:eastAsia="Calibri" w:hAnsi="Aptos" w:cs="Calibri"/>
          <w:b/>
          <w:bCs/>
          <w:i/>
          <w:iCs/>
        </w:rPr>
        <w:t xml:space="preserve">de Actualización </w:t>
      </w:r>
      <w:r w:rsidRPr="00647939">
        <w:rPr>
          <w:rFonts w:ascii="Aptos" w:eastAsia="Calibri" w:hAnsi="Aptos" w:cs="Calibri"/>
          <w:b/>
          <w:bCs/>
          <w:i/>
          <w:iCs/>
        </w:rPr>
        <w:t>en el tratamiento hipolipemiante según el perfil de nuestros pacientes</w:t>
      </w:r>
      <w:r w:rsidRPr="00647939">
        <w:rPr>
          <w:rFonts w:ascii="Aptos" w:eastAsia="Calibri" w:hAnsi="Aptos" w:cs="Calibri"/>
        </w:rPr>
        <w:t xml:space="preserve">, un documento de referencia que se actualiza después de diez años para incorporar la nueva evidencia científica y adaptar el manejo de la dislipemia a los distintos perfiles de pacientes atendidos en </w:t>
      </w:r>
      <w:r w:rsidR="006732FC">
        <w:rPr>
          <w:rFonts w:ascii="Aptos" w:eastAsia="Calibri" w:hAnsi="Aptos" w:cs="Calibri"/>
        </w:rPr>
        <w:t xml:space="preserve">las </w:t>
      </w:r>
      <w:r w:rsidRPr="00647939">
        <w:rPr>
          <w:rFonts w:ascii="Aptos" w:eastAsia="Calibri" w:hAnsi="Aptos" w:cs="Calibri"/>
        </w:rPr>
        <w:t>consulta</w:t>
      </w:r>
      <w:r w:rsidR="006732FC">
        <w:rPr>
          <w:rFonts w:ascii="Aptos" w:eastAsia="Calibri" w:hAnsi="Aptos" w:cs="Calibri"/>
        </w:rPr>
        <w:t>s de Atención Primaria</w:t>
      </w:r>
      <w:r w:rsidRPr="00647939">
        <w:rPr>
          <w:rFonts w:ascii="Aptos" w:eastAsia="Calibri" w:hAnsi="Aptos" w:cs="Calibri"/>
        </w:rPr>
        <w:t xml:space="preserve">. </w:t>
      </w:r>
    </w:p>
    <w:p w14:paraId="37F22657" w14:textId="77777777" w:rsidR="00741A8C" w:rsidRPr="0045537C" w:rsidRDefault="00741A8C">
      <w:pPr>
        <w:jc w:val="both"/>
        <w:rPr>
          <w:rFonts w:ascii="Aptos" w:eastAsia="Calibri" w:hAnsi="Aptos" w:cs="Calibri"/>
          <w:sz w:val="18"/>
          <w:szCs w:val="18"/>
        </w:rPr>
      </w:pPr>
    </w:p>
    <w:p w14:paraId="37F22658" w14:textId="3387FEC8" w:rsidR="00741A8C" w:rsidRPr="00647939" w:rsidRDefault="00880822">
      <w:pPr>
        <w:jc w:val="both"/>
        <w:rPr>
          <w:rFonts w:ascii="Aptos" w:eastAsia="Calibri" w:hAnsi="Aptos" w:cs="Calibri"/>
        </w:rPr>
      </w:pPr>
      <w:r w:rsidRPr="00647939">
        <w:rPr>
          <w:rFonts w:ascii="Aptos" w:eastAsia="Calibri" w:hAnsi="Aptos" w:cs="Calibri"/>
        </w:rPr>
        <w:t xml:space="preserve">El documento, elaborado por especialistas en </w:t>
      </w:r>
      <w:r w:rsidR="006732FC">
        <w:rPr>
          <w:rFonts w:ascii="Aptos" w:eastAsia="Calibri" w:hAnsi="Aptos" w:cs="Calibri"/>
        </w:rPr>
        <w:t>M</w:t>
      </w:r>
      <w:r w:rsidRPr="00647939">
        <w:rPr>
          <w:rFonts w:ascii="Aptos" w:eastAsia="Calibri" w:hAnsi="Aptos" w:cs="Calibri"/>
        </w:rPr>
        <w:t xml:space="preserve">edicina </w:t>
      </w:r>
      <w:r w:rsidR="006732FC">
        <w:rPr>
          <w:rFonts w:ascii="Aptos" w:eastAsia="Calibri" w:hAnsi="Aptos" w:cs="Calibri"/>
        </w:rPr>
        <w:t>F</w:t>
      </w:r>
      <w:r w:rsidRPr="00647939">
        <w:rPr>
          <w:rFonts w:ascii="Aptos" w:eastAsia="Calibri" w:hAnsi="Aptos" w:cs="Calibri"/>
        </w:rPr>
        <w:t>amiliar</w:t>
      </w:r>
      <w:r w:rsidR="006732FC">
        <w:rPr>
          <w:rFonts w:ascii="Aptos" w:eastAsia="Calibri" w:hAnsi="Aptos" w:cs="Calibri"/>
        </w:rPr>
        <w:t xml:space="preserve"> y Comunitaria</w:t>
      </w:r>
      <w:r w:rsidR="00261765">
        <w:rPr>
          <w:rFonts w:ascii="Aptos" w:eastAsia="Calibri" w:hAnsi="Aptos" w:cs="Calibri"/>
        </w:rPr>
        <w:t xml:space="preserve"> de SEMERGEN</w:t>
      </w:r>
      <w:r w:rsidRPr="00647939">
        <w:rPr>
          <w:rFonts w:ascii="Aptos" w:eastAsia="Calibri" w:hAnsi="Aptos" w:cs="Calibri"/>
        </w:rPr>
        <w:t>, refuerza el papel central del control lipídico en la prevención cardiovascular y subraya que el colesterol unido a lipoproteínas de baja densidad (c-LDL) sigue siendo un objetivo prioritario por su relación directa con la aterosclerosis y los eventos cardiovasculares.</w:t>
      </w:r>
    </w:p>
    <w:p w14:paraId="617F9652" w14:textId="77777777" w:rsidR="006732FC" w:rsidRPr="0045537C" w:rsidRDefault="006732FC">
      <w:pPr>
        <w:jc w:val="both"/>
        <w:rPr>
          <w:rFonts w:ascii="Aptos" w:eastAsia="Calibri" w:hAnsi="Aptos" w:cs="Calibri"/>
          <w:sz w:val="16"/>
          <w:szCs w:val="16"/>
        </w:rPr>
      </w:pPr>
      <w:bookmarkStart w:id="1" w:name="_heading=h.ms33xh465nee" w:colFirst="0" w:colLast="0"/>
      <w:bookmarkEnd w:id="1"/>
    </w:p>
    <w:p w14:paraId="37F2265C" w14:textId="4669BCDF" w:rsidR="00741A8C" w:rsidRPr="00647939" w:rsidRDefault="00880822">
      <w:pPr>
        <w:jc w:val="both"/>
        <w:rPr>
          <w:rFonts w:ascii="Aptos" w:eastAsia="Calibri" w:hAnsi="Aptos" w:cs="Calibri"/>
        </w:rPr>
      </w:pPr>
      <w:r w:rsidRPr="00647939">
        <w:rPr>
          <w:rFonts w:ascii="Aptos" w:eastAsia="Calibri" w:hAnsi="Aptos" w:cs="Calibri"/>
        </w:rPr>
        <w:t xml:space="preserve">Los ensayos clínicos y metaanálisis publicados durante la última década han consolidado el papel causal del c-LDL y de las partículas que contienen apolipoproteína B en el desarrollo de la enfermedad vascular aterosclerótica. Tal y como explica el doctor </w:t>
      </w:r>
      <w:r w:rsidRPr="00647939">
        <w:rPr>
          <w:rFonts w:ascii="Aptos" w:eastAsia="Calibri" w:hAnsi="Aptos" w:cs="Calibri"/>
          <w:b/>
          <w:bCs/>
        </w:rPr>
        <w:t>Antonio Ruiz García</w:t>
      </w:r>
      <w:r w:rsidRPr="00647939">
        <w:rPr>
          <w:rFonts w:ascii="Aptos" w:eastAsia="Calibri" w:hAnsi="Aptos" w:cs="Calibri"/>
        </w:rPr>
        <w:t>, coordinador del Grupo de Trabajo de Enfermedades Cardiovasculares de SEMERGEN y uno de los autores del manual, “</w:t>
      </w:r>
      <w:r w:rsidRPr="00647939">
        <w:rPr>
          <w:rFonts w:ascii="Aptos" w:eastAsia="Calibri" w:hAnsi="Aptos" w:cs="Calibri"/>
          <w:i/>
          <w:iCs/>
        </w:rPr>
        <w:t>esta evidencia ha confirmado que reducir de forma sostenida estos niveles no solo disminuye el riesgo de infarto o ictus, sino que puede contribuir a revertir el proceso aterosclerótico</w:t>
      </w:r>
      <w:r w:rsidRPr="00647939">
        <w:rPr>
          <w:rFonts w:ascii="Aptos" w:eastAsia="Calibri" w:hAnsi="Aptos" w:cs="Calibri"/>
        </w:rPr>
        <w:t>”.</w:t>
      </w:r>
    </w:p>
    <w:p w14:paraId="37F2265D" w14:textId="77777777" w:rsidR="00741A8C" w:rsidRPr="0045537C" w:rsidRDefault="00741A8C">
      <w:pPr>
        <w:jc w:val="both"/>
        <w:rPr>
          <w:rFonts w:ascii="Aptos" w:eastAsia="Calibri" w:hAnsi="Aptos" w:cs="Calibri"/>
          <w:sz w:val="14"/>
          <w:szCs w:val="14"/>
        </w:rPr>
      </w:pPr>
    </w:p>
    <w:p w14:paraId="1B8E0955" w14:textId="77777777" w:rsidR="0004419E" w:rsidRPr="0004419E" w:rsidRDefault="006732FC">
      <w:pPr>
        <w:jc w:val="both"/>
        <w:rPr>
          <w:rFonts w:ascii="Aptos" w:eastAsia="Calibri" w:hAnsi="Aptos" w:cs="Calibri"/>
        </w:rPr>
      </w:pPr>
      <w:r w:rsidRPr="0004419E">
        <w:rPr>
          <w:rFonts w:ascii="Aptos" w:eastAsia="Calibri" w:hAnsi="Aptos" w:cs="Calibri"/>
        </w:rPr>
        <w:t>“La nueva actualización mantiene su enfoque eminentemente práctico y está diseñada para ayudar al médico de familia a clasificar rápidamente el riesgo vascular y seleccionar la estrategia terapéutica más adecuada según el perfil del paciente”, apunta Óscar Serrano, director médico de Menarini.</w:t>
      </w:r>
    </w:p>
    <w:p w14:paraId="74D0DFCC" w14:textId="77777777" w:rsidR="0004419E" w:rsidRDefault="0004419E">
      <w:pPr>
        <w:jc w:val="both"/>
        <w:rPr>
          <w:rFonts w:ascii="Aptos" w:eastAsia="Calibri" w:hAnsi="Aptos" w:cs="Calibri"/>
          <w:b/>
          <w:bCs/>
        </w:rPr>
      </w:pPr>
    </w:p>
    <w:p w14:paraId="37F2265E" w14:textId="3308D49A" w:rsidR="00741A8C" w:rsidRPr="00647939" w:rsidRDefault="00880822">
      <w:pPr>
        <w:jc w:val="both"/>
        <w:rPr>
          <w:rFonts w:ascii="Aptos" w:eastAsia="Calibri" w:hAnsi="Aptos" w:cs="Calibri"/>
          <w:b/>
          <w:bCs/>
        </w:rPr>
      </w:pPr>
      <w:r w:rsidRPr="00647939">
        <w:rPr>
          <w:rFonts w:ascii="Aptos" w:eastAsia="Calibri" w:hAnsi="Aptos" w:cs="Calibri"/>
          <w:b/>
          <w:bCs/>
        </w:rPr>
        <w:t>Qué hay de nuevo tras una década</w:t>
      </w:r>
    </w:p>
    <w:p w14:paraId="37F2265F" w14:textId="77777777" w:rsidR="00741A8C" w:rsidRPr="0045537C" w:rsidRDefault="00741A8C">
      <w:pPr>
        <w:jc w:val="both"/>
        <w:rPr>
          <w:rFonts w:ascii="Aptos" w:eastAsia="Calibri" w:hAnsi="Aptos" w:cs="Calibri"/>
          <w:b/>
          <w:bCs/>
          <w:sz w:val="12"/>
          <w:szCs w:val="12"/>
        </w:rPr>
      </w:pPr>
    </w:p>
    <w:p w14:paraId="37F22660" w14:textId="68B8973E" w:rsidR="00741A8C" w:rsidRPr="00647939" w:rsidRDefault="00880822">
      <w:pPr>
        <w:jc w:val="both"/>
        <w:rPr>
          <w:rFonts w:ascii="Aptos" w:eastAsia="Calibri" w:hAnsi="Aptos" w:cs="Calibri"/>
        </w:rPr>
      </w:pPr>
      <w:r w:rsidRPr="00647939">
        <w:rPr>
          <w:rFonts w:ascii="Aptos" w:eastAsia="Calibri" w:hAnsi="Aptos" w:cs="Calibri"/>
        </w:rPr>
        <w:t xml:space="preserve">La actualización mantiene el enfoque centrado en el riesgo vascular global del paciente, pero incorpora </w:t>
      </w:r>
      <w:r w:rsidRPr="00647939">
        <w:rPr>
          <w:rFonts w:ascii="Aptos" w:eastAsia="Calibri" w:hAnsi="Aptos" w:cs="Calibri"/>
          <w:b/>
          <w:bCs/>
        </w:rPr>
        <w:t>nuevos biomarcadores</w:t>
      </w:r>
      <w:r w:rsidRPr="00647939">
        <w:rPr>
          <w:rFonts w:ascii="Aptos" w:eastAsia="Calibri" w:hAnsi="Aptos" w:cs="Calibri"/>
        </w:rPr>
        <w:t xml:space="preserve"> y </w:t>
      </w:r>
      <w:r w:rsidRPr="00647939">
        <w:rPr>
          <w:rFonts w:ascii="Aptos" w:eastAsia="Calibri" w:hAnsi="Aptos" w:cs="Calibri"/>
          <w:b/>
          <w:bCs/>
        </w:rPr>
        <w:t>actualiza las herramientas de evaluación</w:t>
      </w:r>
      <w:r w:rsidRPr="00647939">
        <w:rPr>
          <w:rFonts w:ascii="Aptos" w:eastAsia="Calibri" w:hAnsi="Aptos" w:cs="Calibri"/>
        </w:rPr>
        <w:t>, como las tablas SCORE2 y SCORE2-OP, que incluyen el colesterol no-HDL en lugar del colesterol total para estimar el riesgo cardiovascular a diez años, y amplían el rango de edad de las personas a las que se puede aplicar (</w:t>
      </w:r>
      <w:sdt>
        <w:sdtPr>
          <w:rPr>
            <w:rFonts w:ascii="Aptos" w:hAnsi="Aptos"/>
          </w:rPr>
          <w:tag w:val="goog_rdk_0"/>
          <w:id w:val="-68784823"/>
        </w:sdtPr>
        <w:sdtContent>
          <w:r w:rsidRPr="00647939">
            <w:rPr>
              <w:rFonts w:ascii="Aptos" w:eastAsia="Arial Unicode MS" w:hAnsi="Aptos" w:cs="Arial Unicode MS"/>
            </w:rPr>
            <w:t>≥70 años</w:t>
          </w:r>
        </w:sdtContent>
      </w:sdt>
      <w:r w:rsidRPr="00647939">
        <w:rPr>
          <w:rFonts w:ascii="Aptos" w:eastAsia="Calibri" w:hAnsi="Aptos" w:cs="Calibri"/>
        </w:rPr>
        <w:t xml:space="preserve"> con SCORE2-OP2)</w:t>
      </w:r>
      <w:r w:rsidR="0045537C">
        <w:rPr>
          <w:rFonts w:ascii="Aptos" w:eastAsia="Calibri" w:hAnsi="Aptos" w:cs="Calibri"/>
        </w:rPr>
        <w:t>.</w:t>
      </w:r>
    </w:p>
    <w:p w14:paraId="37F22661" w14:textId="77777777" w:rsidR="00741A8C" w:rsidRPr="00647939" w:rsidRDefault="00741A8C">
      <w:pPr>
        <w:jc w:val="both"/>
        <w:rPr>
          <w:rFonts w:ascii="Aptos" w:hAnsi="Aptos"/>
        </w:rPr>
      </w:pPr>
    </w:p>
    <w:p w14:paraId="37F22662" w14:textId="77777777" w:rsidR="00741A8C" w:rsidRPr="00647939" w:rsidRDefault="00880822">
      <w:pPr>
        <w:jc w:val="both"/>
        <w:rPr>
          <w:rFonts w:ascii="Aptos" w:eastAsia="Calibri" w:hAnsi="Aptos" w:cs="Calibri"/>
        </w:rPr>
      </w:pPr>
      <w:r w:rsidRPr="00647939">
        <w:rPr>
          <w:rFonts w:ascii="Aptos" w:eastAsia="Calibri" w:hAnsi="Aptos" w:cs="Calibri"/>
        </w:rPr>
        <w:t xml:space="preserve">Uno de los cambios más relevantes de estas nuevas recomendaciones es </w:t>
      </w:r>
      <w:r w:rsidRPr="00647939">
        <w:rPr>
          <w:rFonts w:ascii="Aptos" w:eastAsia="Calibri" w:hAnsi="Aptos" w:cs="Calibri"/>
          <w:b/>
          <w:bCs/>
        </w:rPr>
        <w:t>la exigencia de los objetivos terapéuticos de LDL en función del nivel de riesgo vascular</w:t>
      </w:r>
      <w:r w:rsidRPr="00647939">
        <w:rPr>
          <w:rFonts w:ascii="Aptos" w:eastAsia="Calibri" w:hAnsi="Aptos" w:cs="Calibri"/>
        </w:rPr>
        <w:t>. La evidencia reciente respalda, como apunta el Dr. Ruiz García, que “</w:t>
      </w:r>
      <w:r w:rsidRPr="00647939">
        <w:rPr>
          <w:rFonts w:ascii="Aptos" w:eastAsia="Calibri" w:hAnsi="Aptos" w:cs="Calibri"/>
          <w:i/>
          <w:iCs/>
        </w:rPr>
        <w:t>cuanto antes se trate el c-LDL y cuanto más bajo esté durante más tiempo, mejor</w:t>
      </w:r>
      <w:r w:rsidRPr="00647939">
        <w:rPr>
          <w:rFonts w:ascii="Aptos" w:eastAsia="Calibri" w:hAnsi="Aptos" w:cs="Calibri"/>
        </w:rPr>
        <w:t>”, lo que se traduce en objetivos más estrictos:</w:t>
      </w:r>
    </w:p>
    <w:p w14:paraId="37F22663" w14:textId="77777777" w:rsidR="00741A8C" w:rsidRPr="00647939" w:rsidRDefault="00741A8C">
      <w:pPr>
        <w:jc w:val="both"/>
        <w:rPr>
          <w:rFonts w:ascii="Aptos" w:eastAsia="Calibri" w:hAnsi="Aptos" w:cs="Calibri"/>
        </w:rPr>
      </w:pPr>
    </w:p>
    <w:p w14:paraId="37F22664" w14:textId="77777777" w:rsidR="00741A8C" w:rsidRPr="00647939" w:rsidRDefault="00880822">
      <w:pPr>
        <w:numPr>
          <w:ilvl w:val="0"/>
          <w:numId w:val="2"/>
        </w:numPr>
        <w:jc w:val="both"/>
        <w:rPr>
          <w:rFonts w:ascii="Aptos" w:eastAsia="Calibri" w:hAnsi="Aptos" w:cs="Calibri"/>
        </w:rPr>
      </w:pPr>
      <w:r w:rsidRPr="00647939">
        <w:rPr>
          <w:rFonts w:ascii="Aptos" w:eastAsia="Calibri" w:hAnsi="Aptos" w:cs="Calibri"/>
        </w:rPr>
        <w:t>&lt;70 mg/</w:t>
      </w:r>
      <w:proofErr w:type="spellStart"/>
      <w:r w:rsidRPr="00647939">
        <w:rPr>
          <w:rFonts w:ascii="Aptos" w:eastAsia="Calibri" w:hAnsi="Aptos" w:cs="Calibri"/>
        </w:rPr>
        <w:t>dL</w:t>
      </w:r>
      <w:proofErr w:type="spellEnd"/>
      <w:r w:rsidRPr="00647939">
        <w:rPr>
          <w:rFonts w:ascii="Aptos" w:eastAsia="Calibri" w:hAnsi="Aptos" w:cs="Calibri"/>
        </w:rPr>
        <w:t xml:space="preserve"> en pacientes con riesgo alto</w:t>
      </w:r>
    </w:p>
    <w:p w14:paraId="37F22665" w14:textId="77777777" w:rsidR="00741A8C" w:rsidRPr="00647939" w:rsidRDefault="00880822">
      <w:pPr>
        <w:numPr>
          <w:ilvl w:val="0"/>
          <w:numId w:val="2"/>
        </w:numPr>
        <w:jc w:val="both"/>
        <w:rPr>
          <w:rFonts w:ascii="Aptos" w:eastAsia="Calibri" w:hAnsi="Aptos" w:cs="Calibri"/>
        </w:rPr>
      </w:pPr>
      <w:r w:rsidRPr="00647939">
        <w:rPr>
          <w:rFonts w:ascii="Aptos" w:eastAsia="Calibri" w:hAnsi="Aptos" w:cs="Calibri"/>
        </w:rPr>
        <w:t>&lt;55 mg/</w:t>
      </w:r>
      <w:proofErr w:type="spellStart"/>
      <w:r w:rsidRPr="00647939">
        <w:rPr>
          <w:rFonts w:ascii="Aptos" w:eastAsia="Calibri" w:hAnsi="Aptos" w:cs="Calibri"/>
        </w:rPr>
        <w:t>dL</w:t>
      </w:r>
      <w:proofErr w:type="spellEnd"/>
      <w:r w:rsidRPr="00647939">
        <w:rPr>
          <w:rFonts w:ascii="Aptos" w:eastAsia="Calibri" w:hAnsi="Aptos" w:cs="Calibri"/>
        </w:rPr>
        <w:t xml:space="preserve"> en riesgo muy alto</w:t>
      </w:r>
    </w:p>
    <w:p w14:paraId="37F22666" w14:textId="77777777" w:rsidR="00741A8C" w:rsidRPr="00647939" w:rsidRDefault="00880822">
      <w:pPr>
        <w:numPr>
          <w:ilvl w:val="0"/>
          <w:numId w:val="2"/>
        </w:numPr>
        <w:jc w:val="both"/>
        <w:rPr>
          <w:rFonts w:ascii="Aptos" w:eastAsia="Calibri" w:hAnsi="Aptos" w:cs="Calibri"/>
        </w:rPr>
      </w:pPr>
      <w:r w:rsidRPr="00647939">
        <w:rPr>
          <w:rFonts w:ascii="Aptos" w:eastAsia="Calibri" w:hAnsi="Aptos" w:cs="Calibri"/>
        </w:rPr>
        <w:t>&lt;40 mg/</w:t>
      </w:r>
      <w:proofErr w:type="spellStart"/>
      <w:r w:rsidRPr="00647939">
        <w:rPr>
          <w:rFonts w:ascii="Aptos" w:eastAsia="Calibri" w:hAnsi="Aptos" w:cs="Calibri"/>
        </w:rPr>
        <w:t>dL</w:t>
      </w:r>
      <w:proofErr w:type="spellEnd"/>
      <w:r w:rsidRPr="00647939">
        <w:rPr>
          <w:rFonts w:ascii="Aptos" w:eastAsia="Calibri" w:hAnsi="Aptos" w:cs="Calibri"/>
        </w:rPr>
        <w:t xml:space="preserve"> en riesgo extremo, como personas con enfermedad aterosclerótica recurrente o </w:t>
      </w:r>
      <w:proofErr w:type="spellStart"/>
      <w:r w:rsidRPr="00647939">
        <w:rPr>
          <w:rFonts w:ascii="Aptos" w:eastAsia="Calibri" w:hAnsi="Aptos" w:cs="Calibri"/>
        </w:rPr>
        <w:t>polivascular</w:t>
      </w:r>
      <w:proofErr w:type="spellEnd"/>
      <w:r w:rsidRPr="00647939">
        <w:rPr>
          <w:rFonts w:ascii="Aptos" w:eastAsia="Calibri" w:hAnsi="Aptos" w:cs="Calibri"/>
        </w:rPr>
        <w:t xml:space="preserve">. </w:t>
      </w:r>
    </w:p>
    <w:p w14:paraId="37F22667" w14:textId="77777777" w:rsidR="00741A8C" w:rsidRPr="00647939" w:rsidRDefault="00741A8C">
      <w:pPr>
        <w:jc w:val="both"/>
        <w:rPr>
          <w:rFonts w:ascii="Aptos" w:eastAsia="Calibri" w:hAnsi="Aptos" w:cs="Calibri"/>
        </w:rPr>
      </w:pPr>
    </w:p>
    <w:p w14:paraId="37F22668" w14:textId="77777777" w:rsidR="00741A8C" w:rsidRPr="00647939" w:rsidRDefault="00880822">
      <w:pPr>
        <w:jc w:val="both"/>
        <w:rPr>
          <w:rFonts w:ascii="Aptos" w:eastAsia="Calibri" w:hAnsi="Aptos" w:cs="Calibri"/>
        </w:rPr>
      </w:pPr>
      <w:r w:rsidRPr="00647939">
        <w:rPr>
          <w:rFonts w:ascii="Aptos" w:eastAsia="Calibri" w:hAnsi="Aptos" w:cs="Calibri"/>
        </w:rPr>
        <w:t>Este cambio implica que, en muchos casos, especialmente en pacientes de alto o muy alto riesgo, sea necesario iniciar tratamientos combinados desde fases tempranas para alcanzar antes las metas terapéuticas.</w:t>
      </w:r>
    </w:p>
    <w:p w14:paraId="37F22669" w14:textId="77777777" w:rsidR="00741A8C" w:rsidRPr="00647939" w:rsidRDefault="00741A8C">
      <w:pPr>
        <w:jc w:val="both"/>
        <w:rPr>
          <w:rFonts w:ascii="Aptos" w:eastAsia="Calibri" w:hAnsi="Aptos" w:cs="Calibri"/>
        </w:rPr>
      </w:pPr>
    </w:p>
    <w:p w14:paraId="37F2266A" w14:textId="77777777" w:rsidR="00741A8C" w:rsidRPr="00647939" w:rsidRDefault="00880822">
      <w:pPr>
        <w:jc w:val="both"/>
        <w:rPr>
          <w:rFonts w:ascii="Aptos" w:eastAsia="Calibri" w:hAnsi="Aptos" w:cs="Calibri"/>
        </w:rPr>
      </w:pPr>
      <w:r w:rsidRPr="00647939">
        <w:rPr>
          <w:rFonts w:ascii="Aptos" w:eastAsia="Calibri" w:hAnsi="Aptos" w:cs="Calibri"/>
        </w:rPr>
        <w:t xml:space="preserve">La actualización amplía la mirada tradicional del </w:t>
      </w:r>
      <w:r w:rsidRPr="00647939">
        <w:rPr>
          <w:rFonts w:ascii="Aptos" w:eastAsia="Calibri" w:hAnsi="Aptos" w:cs="Calibri"/>
          <w:b/>
          <w:bCs/>
        </w:rPr>
        <w:t>riesgo cardiovascular</w:t>
      </w:r>
      <w:r w:rsidRPr="00647939">
        <w:rPr>
          <w:rFonts w:ascii="Aptos" w:eastAsia="Calibri" w:hAnsi="Aptos" w:cs="Calibri"/>
        </w:rPr>
        <w:t xml:space="preserve">, </w:t>
      </w:r>
      <w:r w:rsidRPr="00647939">
        <w:rPr>
          <w:rFonts w:ascii="Aptos" w:eastAsia="Calibri" w:hAnsi="Aptos" w:cs="Calibri"/>
          <w:b/>
          <w:bCs/>
        </w:rPr>
        <w:t xml:space="preserve">incorporando factores modificadores </w:t>
      </w:r>
      <w:r w:rsidRPr="00647939">
        <w:rPr>
          <w:rFonts w:ascii="Aptos" w:eastAsia="Calibri" w:hAnsi="Aptos" w:cs="Calibri"/>
        </w:rPr>
        <w:t xml:space="preserve">como el estrés psicosocial, las enfermedades inflamatorias crónicas o los niveles elevados de lipoproteína (a), además de antecedentes familiares de enfermedad cardiovascular precoz. </w:t>
      </w:r>
    </w:p>
    <w:p w14:paraId="37F2266B" w14:textId="77777777" w:rsidR="00741A8C" w:rsidRPr="00647939" w:rsidRDefault="00741A8C">
      <w:pPr>
        <w:jc w:val="both"/>
        <w:rPr>
          <w:rFonts w:ascii="Aptos" w:eastAsia="Calibri" w:hAnsi="Aptos" w:cs="Calibri"/>
        </w:rPr>
      </w:pPr>
    </w:p>
    <w:p w14:paraId="37F2266C" w14:textId="593F4573" w:rsidR="00741A8C" w:rsidRPr="00454C08" w:rsidRDefault="00880822">
      <w:pPr>
        <w:jc w:val="both"/>
        <w:rPr>
          <w:rFonts w:ascii="Aptos" w:eastAsia="Calibri" w:hAnsi="Aptos" w:cs="Calibri"/>
        </w:rPr>
      </w:pPr>
      <w:r w:rsidRPr="00647939">
        <w:rPr>
          <w:rFonts w:ascii="Aptos" w:eastAsia="Calibri" w:hAnsi="Aptos" w:cs="Calibri"/>
        </w:rPr>
        <w:t>“</w:t>
      </w:r>
      <w:r w:rsidRPr="00647939">
        <w:rPr>
          <w:rFonts w:ascii="Aptos" w:eastAsia="Calibri" w:hAnsi="Aptos" w:cs="Calibri"/>
          <w:i/>
          <w:iCs/>
        </w:rPr>
        <w:t xml:space="preserve">Esto refuerza el papel del médico de </w:t>
      </w:r>
      <w:r w:rsidRPr="00454C08">
        <w:rPr>
          <w:rFonts w:ascii="Aptos" w:eastAsia="Calibri" w:hAnsi="Aptos" w:cs="Calibri"/>
          <w:i/>
          <w:iCs/>
        </w:rPr>
        <w:t>familia en una evaluación integral del paciente y en la toma de decisiones individualizada dentro de la consulta de Atención Primaria</w:t>
      </w:r>
      <w:r w:rsidRPr="00454C08">
        <w:rPr>
          <w:rFonts w:ascii="Aptos" w:eastAsia="Calibri" w:hAnsi="Aptos" w:cs="Calibri"/>
        </w:rPr>
        <w:t xml:space="preserve">”, opina el doctor </w:t>
      </w:r>
      <w:r w:rsidRPr="00454C08">
        <w:rPr>
          <w:rFonts w:ascii="Aptos" w:eastAsia="Calibri" w:hAnsi="Aptos" w:cs="Calibri"/>
          <w:b/>
          <w:bCs/>
        </w:rPr>
        <w:t>Ángel Díaz Rodríguez</w:t>
      </w:r>
      <w:r w:rsidRPr="00454C08">
        <w:rPr>
          <w:rFonts w:ascii="Aptos" w:eastAsia="Calibri" w:hAnsi="Aptos" w:cs="Calibri"/>
        </w:rPr>
        <w:t xml:space="preserve">, </w:t>
      </w:r>
      <w:r w:rsidR="00B12950" w:rsidRPr="00454C08">
        <w:rPr>
          <w:rFonts w:ascii="Aptos" w:eastAsia="Calibri" w:hAnsi="Aptos" w:cs="Calibri"/>
        </w:rPr>
        <w:t xml:space="preserve">miembro del GT de Enfermedades Cardiovasculares de SEMERGEN y </w:t>
      </w:r>
      <w:r w:rsidRPr="00454C08">
        <w:rPr>
          <w:rFonts w:ascii="Aptos" w:eastAsia="Calibri" w:hAnsi="Aptos" w:cs="Calibri"/>
        </w:rPr>
        <w:t>coautor del manual.</w:t>
      </w:r>
    </w:p>
    <w:p w14:paraId="37F2266D" w14:textId="77777777" w:rsidR="00741A8C" w:rsidRPr="00454C08" w:rsidRDefault="00741A8C">
      <w:pPr>
        <w:jc w:val="both"/>
        <w:rPr>
          <w:rFonts w:ascii="Aptos" w:eastAsia="Calibri" w:hAnsi="Aptos" w:cs="Calibri"/>
        </w:rPr>
      </w:pPr>
    </w:p>
    <w:p w14:paraId="37F2266E" w14:textId="77777777" w:rsidR="00741A8C" w:rsidRPr="00454C08" w:rsidRDefault="00880822">
      <w:pPr>
        <w:jc w:val="both"/>
        <w:rPr>
          <w:rFonts w:ascii="Aptos" w:eastAsia="Calibri" w:hAnsi="Aptos" w:cs="Calibri"/>
        </w:rPr>
      </w:pPr>
      <w:r w:rsidRPr="00454C08">
        <w:rPr>
          <w:rFonts w:ascii="Aptos" w:eastAsia="Calibri" w:hAnsi="Aptos" w:cs="Calibri"/>
        </w:rPr>
        <w:t xml:space="preserve">El documento destaca que el </w:t>
      </w:r>
      <w:r w:rsidRPr="00454C08">
        <w:rPr>
          <w:rFonts w:ascii="Aptos" w:eastAsia="Calibri" w:hAnsi="Aptos" w:cs="Calibri"/>
          <w:b/>
          <w:bCs/>
        </w:rPr>
        <w:t>tratamiento ya no depende únicamente de las cifras aisladas de colesterol</w:t>
      </w:r>
      <w:r w:rsidRPr="00454C08">
        <w:rPr>
          <w:rFonts w:ascii="Aptos" w:eastAsia="Calibri" w:hAnsi="Aptos" w:cs="Calibri"/>
        </w:rPr>
        <w:t xml:space="preserve">, sino del riesgo vascular global, lo que ha impulsado el uso de terapias combinadas y la incorporación de nuevos fármacos. </w:t>
      </w:r>
    </w:p>
    <w:p w14:paraId="37F2266F" w14:textId="77777777" w:rsidR="00741A8C" w:rsidRPr="00454C08" w:rsidRDefault="00741A8C">
      <w:pPr>
        <w:jc w:val="both"/>
        <w:rPr>
          <w:rFonts w:ascii="Aptos" w:eastAsia="Calibri" w:hAnsi="Aptos" w:cs="Calibri"/>
        </w:rPr>
      </w:pPr>
    </w:p>
    <w:p w14:paraId="37F22670" w14:textId="6D2719D3" w:rsidR="00741A8C" w:rsidRPr="00647939" w:rsidRDefault="004D4252">
      <w:pPr>
        <w:jc w:val="both"/>
        <w:rPr>
          <w:rFonts w:ascii="Aptos" w:eastAsia="Calibri" w:hAnsi="Aptos" w:cs="Calibri"/>
        </w:rPr>
      </w:pPr>
      <w:r w:rsidRPr="00454C08">
        <w:rPr>
          <w:rFonts w:ascii="Aptos" w:eastAsia="Calibri" w:hAnsi="Aptos" w:cs="Calibri"/>
        </w:rPr>
        <w:t>Por su parte, e</w:t>
      </w:r>
      <w:r w:rsidR="00880822" w:rsidRPr="00454C08">
        <w:rPr>
          <w:rFonts w:ascii="Aptos" w:eastAsia="Calibri" w:hAnsi="Aptos" w:cs="Calibri"/>
        </w:rPr>
        <w:t xml:space="preserve">l doctor </w:t>
      </w:r>
      <w:r w:rsidR="00880822" w:rsidRPr="00454C08">
        <w:rPr>
          <w:rFonts w:ascii="Aptos" w:eastAsia="Calibri" w:hAnsi="Aptos" w:cs="Calibri"/>
          <w:b/>
          <w:bCs/>
        </w:rPr>
        <w:t>Vicente Pascual</w:t>
      </w:r>
      <w:r w:rsidR="00880822" w:rsidRPr="00454C08">
        <w:rPr>
          <w:rFonts w:ascii="Aptos" w:eastAsia="Calibri" w:hAnsi="Aptos" w:cs="Calibri"/>
        </w:rPr>
        <w:t xml:space="preserve"> </w:t>
      </w:r>
      <w:r w:rsidR="00853CA2" w:rsidRPr="00454C08">
        <w:rPr>
          <w:rFonts w:ascii="Aptos" w:eastAsia="Calibri" w:hAnsi="Aptos" w:cs="Calibri"/>
          <w:b/>
          <w:bCs/>
        </w:rPr>
        <w:t>Fuster</w:t>
      </w:r>
      <w:r w:rsidRPr="00454C08">
        <w:rPr>
          <w:rFonts w:ascii="Aptos" w:eastAsia="Calibri" w:hAnsi="Aptos" w:cs="Calibri"/>
        </w:rPr>
        <w:t xml:space="preserve">, </w:t>
      </w:r>
      <w:r w:rsidR="007C3343" w:rsidRPr="00454C08">
        <w:rPr>
          <w:rFonts w:ascii="Aptos" w:eastAsia="Calibri" w:hAnsi="Aptos" w:cs="Calibri"/>
        </w:rPr>
        <w:t>miembro de los GGTT de Enfermedades Cardiovasculares y de Nutrición de SEMERGE</w:t>
      </w:r>
      <w:r w:rsidR="00394632" w:rsidRPr="00454C08">
        <w:rPr>
          <w:rFonts w:ascii="Aptos" w:eastAsia="Calibri" w:hAnsi="Aptos" w:cs="Calibri"/>
        </w:rPr>
        <w:t>N</w:t>
      </w:r>
      <w:r w:rsidRPr="00454C08">
        <w:rPr>
          <w:rFonts w:ascii="Aptos" w:eastAsia="Calibri" w:hAnsi="Aptos" w:cs="Calibri"/>
        </w:rPr>
        <w:t xml:space="preserve"> y coautor del manual, </w:t>
      </w:r>
      <w:r w:rsidR="00880822" w:rsidRPr="00454C08">
        <w:rPr>
          <w:rFonts w:ascii="Aptos" w:eastAsia="Calibri" w:hAnsi="Aptos" w:cs="Calibri"/>
        </w:rPr>
        <w:t>subraya</w:t>
      </w:r>
      <w:r w:rsidRPr="00454C08">
        <w:rPr>
          <w:rFonts w:ascii="Aptos" w:eastAsia="Calibri" w:hAnsi="Aptos" w:cs="Calibri"/>
        </w:rPr>
        <w:t xml:space="preserve"> </w:t>
      </w:r>
      <w:r w:rsidR="00880822" w:rsidRPr="00454C08">
        <w:rPr>
          <w:rFonts w:ascii="Aptos" w:eastAsia="Calibri" w:hAnsi="Aptos" w:cs="Calibri"/>
        </w:rPr>
        <w:t>la importancia de “</w:t>
      </w:r>
      <w:r w:rsidR="00880822" w:rsidRPr="00454C08">
        <w:rPr>
          <w:rFonts w:ascii="Aptos" w:eastAsia="Calibri" w:hAnsi="Aptos" w:cs="Calibri"/>
          <w:i/>
          <w:iCs/>
        </w:rPr>
        <w:t>facilitar la adherencia mediante pautas simplificadas y combinaciones en un mismo comprimido, así como reforzar el papel de los hábitos saludables, especialmente la dieta mediterránea, cuyo beneficio se ha visto nuevamen</w:t>
      </w:r>
      <w:r w:rsidR="00880822" w:rsidRPr="00647939">
        <w:rPr>
          <w:rFonts w:ascii="Aptos" w:eastAsia="Calibri" w:hAnsi="Aptos" w:cs="Calibri"/>
          <w:i/>
          <w:iCs/>
        </w:rPr>
        <w:t>te respaldado por estudios recientes como CORDIOPREV</w:t>
      </w:r>
      <w:r w:rsidR="00880822" w:rsidRPr="00647939">
        <w:rPr>
          <w:rFonts w:ascii="Aptos" w:eastAsia="Calibri" w:hAnsi="Aptos" w:cs="Calibri"/>
        </w:rPr>
        <w:t>”.</w:t>
      </w:r>
    </w:p>
    <w:p w14:paraId="37F22671" w14:textId="77777777" w:rsidR="00741A8C" w:rsidRPr="00647939" w:rsidRDefault="00741A8C">
      <w:pPr>
        <w:jc w:val="both"/>
        <w:rPr>
          <w:rFonts w:ascii="Aptos" w:eastAsia="Calibri" w:hAnsi="Aptos" w:cs="Calibri"/>
        </w:rPr>
      </w:pPr>
    </w:p>
    <w:p w14:paraId="20136EE2" w14:textId="77777777" w:rsidR="0056097B" w:rsidRPr="0056097B" w:rsidRDefault="0056097B" w:rsidP="0056097B">
      <w:pPr>
        <w:rPr>
          <w:rFonts w:ascii="Aptos" w:eastAsia="Calibri" w:hAnsi="Aptos" w:cs="Calibri"/>
          <w:b/>
          <w:bCs/>
        </w:rPr>
      </w:pPr>
      <w:r w:rsidRPr="0056097B">
        <w:rPr>
          <w:rFonts w:ascii="Aptos" w:eastAsia="Calibri" w:hAnsi="Aptos" w:cs="Calibri"/>
          <w:b/>
          <w:bCs/>
        </w:rPr>
        <w:t>Sobre SEMERGEN</w:t>
      </w:r>
    </w:p>
    <w:p w14:paraId="37F22672" w14:textId="24918F26" w:rsidR="00741A8C" w:rsidRDefault="0056097B" w:rsidP="0056097B">
      <w:pPr>
        <w:jc w:val="both"/>
        <w:rPr>
          <w:rFonts w:ascii="Aptos" w:eastAsia="Calibri" w:hAnsi="Aptos" w:cs="Calibri"/>
          <w:highlight w:val="yellow"/>
        </w:rPr>
      </w:pPr>
      <w:r w:rsidRPr="0056097B">
        <w:rPr>
          <w:rFonts w:ascii="Aptos" w:eastAsia="Calibri" w:hAnsi="Aptos" w:cs="Calibri"/>
        </w:rPr>
        <w:t>La Sociedad Española de Médicos de Atención Primaria (SEMERGEN) es la sociedad científica pionera en el ámbito de la Atención Primaria en España, con más de 50 años de trayectoria. Fundada en 1973, su principal objetivo es promover la especialidad de Medicina Familiar y Comunitaria (</w:t>
      </w:r>
      <w:proofErr w:type="spellStart"/>
      <w:r w:rsidRPr="0056097B">
        <w:rPr>
          <w:rFonts w:ascii="Aptos" w:eastAsia="Calibri" w:hAnsi="Aptos" w:cs="Calibri"/>
        </w:rPr>
        <w:t>MFyC</w:t>
      </w:r>
      <w:proofErr w:type="spellEnd"/>
      <w:r w:rsidRPr="0056097B">
        <w:rPr>
          <w:rFonts w:ascii="Aptos" w:eastAsia="Calibri" w:hAnsi="Aptos" w:cs="Calibri"/>
        </w:rPr>
        <w:t>) mediante el mantenimiento y mejora continua de la competencia profesional de los médicos de Familia, el impulso a la investigación y facilitando su formación continuada, con el propósito de garantizar una atención sanitaria de calidad para la ciudadanía.</w:t>
      </w:r>
    </w:p>
    <w:p w14:paraId="37F22674" w14:textId="77777777" w:rsidR="00741A8C" w:rsidRPr="00647939" w:rsidRDefault="00741A8C">
      <w:pPr>
        <w:rPr>
          <w:rFonts w:ascii="Aptos" w:eastAsia="Source Sans Pro" w:hAnsi="Aptos" w:cs="Source Sans Pro"/>
        </w:rPr>
      </w:pPr>
      <w:bookmarkStart w:id="2" w:name="_heading=h.co250p6n1995" w:colFirst="0" w:colLast="0"/>
      <w:bookmarkEnd w:id="2"/>
    </w:p>
    <w:p w14:paraId="37F22675" w14:textId="2C9FE6B4" w:rsidR="00741A8C" w:rsidRPr="00647939" w:rsidRDefault="0056097B">
      <w:pPr>
        <w:rPr>
          <w:rFonts w:ascii="Aptos" w:eastAsia="Calibri" w:hAnsi="Aptos" w:cs="Calibri"/>
          <w:b/>
          <w:bCs/>
        </w:rPr>
      </w:pPr>
      <w:bookmarkStart w:id="3" w:name="_heading=h.jupvd3betqka" w:colFirst="0" w:colLast="0"/>
      <w:bookmarkEnd w:id="3"/>
      <w:r>
        <w:rPr>
          <w:rFonts w:ascii="Aptos" w:eastAsia="Calibri" w:hAnsi="Aptos" w:cs="Calibri"/>
          <w:b/>
          <w:bCs/>
        </w:rPr>
        <w:t xml:space="preserve">Sobre </w:t>
      </w:r>
      <w:proofErr w:type="spellStart"/>
      <w:r w:rsidR="00880822" w:rsidRPr="00647939">
        <w:rPr>
          <w:rFonts w:ascii="Aptos" w:eastAsia="Calibri" w:hAnsi="Aptos" w:cs="Calibri"/>
          <w:b/>
          <w:bCs/>
        </w:rPr>
        <w:t>Menarini</w:t>
      </w:r>
      <w:proofErr w:type="spellEnd"/>
      <w:r w:rsidR="00880822" w:rsidRPr="00647939">
        <w:rPr>
          <w:rFonts w:ascii="Aptos" w:eastAsia="Calibri" w:hAnsi="Aptos" w:cs="Calibri"/>
          <w:b/>
          <w:bCs/>
        </w:rPr>
        <w:t xml:space="preserve"> España</w:t>
      </w:r>
    </w:p>
    <w:p w14:paraId="37F22676" w14:textId="77777777" w:rsidR="00741A8C" w:rsidRPr="00647939" w:rsidRDefault="00880822">
      <w:pPr>
        <w:jc w:val="both"/>
        <w:rPr>
          <w:rFonts w:ascii="Aptos" w:eastAsia="Calibri" w:hAnsi="Aptos" w:cs="Calibri"/>
        </w:rPr>
      </w:pPr>
      <w:bookmarkStart w:id="4" w:name="_heading=h.g0zvleniy755" w:colFirst="0" w:colLast="0"/>
      <w:bookmarkEnd w:id="4"/>
      <w:r w:rsidRPr="00647939">
        <w:rPr>
          <w:rFonts w:ascii="Aptos" w:eastAsia="Calibri" w:hAnsi="Aptos" w:cs="Calibri"/>
        </w:rPr>
        <w:t xml:space="preserve">Con más de 135 años de historia, Grupo </w:t>
      </w:r>
      <w:proofErr w:type="spellStart"/>
      <w:r w:rsidRPr="00647939">
        <w:rPr>
          <w:rFonts w:ascii="Aptos" w:eastAsia="Calibri" w:hAnsi="Aptos" w:cs="Calibri"/>
        </w:rPr>
        <w:t>Menarini</w:t>
      </w:r>
      <w:proofErr w:type="spellEnd"/>
      <w:r w:rsidRPr="00647939">
        <w:rPr>
          <w:rFonts w:ascii="Aptos" w:eastAsia="Calibri" w:hAnsi="Aptos" w:cs="Calibri"/>
        </w:rPr>
        <w:t xml:space="preserve">, con sede en Florencia (ITA) y presente en 140 países, emplea a más de 17.000 personas. Sus productos cubren necesidades en áreas como cardiología, oncología, gastroenterología, neumología, enfermedades infecciosas, diabetes, inflamación y analgesia. Con una facturación de 4.375 millones de euros, el Grupo </w:t>
      </w:r>
      <w:r w:rsidRPr="00647939">
        <w:rPr>
          <w:rFonts w:ascii="Aptos" w:eastAsia="Calibri" w:hAnsi="Aptos" w:cs="Calibri"/>
        </w:rPr>
        <w:lastRenderedPageBreak/>
        <w:t>cuenta con 9 centros de I+D+i y 18 plantas de producción en todo el mundo, donde se fabrican y distribuyen 609 millones de envases al año a los cinco continentes.</w:t>
      </w:r>
    </w:p>
    <w:p w14:paraId="37F22677" w14:textId="77777777" w:rsidR="00741A8C" w:rsidRPr="00647939" w:rsidRDefault="00741A8C">
      <w:pPr>
        <w:jc w:val="both"/>
        <w:rPr>
          <w:rFonts w:ascii="Aptos" w:eastAsia="Calibri" w:hAnsi="Aptos" w:cs="Calibri"/>
        </w:rPr>
      </w:pPr>
      <w:bookmarkStart w:id="5" w:name="_heading=h.eyvq97jrggeu" w:colFirst="0" w:colLast="0"/>
      <w:bookmarkEnd w:id="5"/>
    </w:p>
    <w:p w14:paraId="37F22678" w14:textId="77777777" w:rsidR="00741A8C" w:rsidRPr="00647939" w:rsidRDefault="00880822">
      <w:pPr>
        <w:jc w:val="both"/>
        <w:rPr>
          <w:rFonts w:ascii="Aptos" w:eastAsia="Calibri" w:hAnsi="Aptos" w:cs="Calibri"/>
        </w:rPr>
      </w:pPr>
      <w:bookmarkStart w:id="6" w:name="_heading=h.42fzcfd94df7" w:colFirst="0" w:colLast="0"/>
      <w:bookmarkEnd w:id="6"/>
      <w:r w:rsidRPr="00647939">
        <w:rPr>
          <w:rFonts w:ascii="Aptos" w:eastAsia="Calibri" w:hAnsi="Aptos" w:cs="Calibri"/>
        </w:rPr>
        <w:t>Menarini España es una de sus filiales estratégicas desde hace 55 años y, en la actualidad, se sitúa entre las 15 primeras empresas del sector farmacéutico español. Cuenta con una plantilla de 616 personas y produce 70 millones de unidades de medicamentos al año. Su sede en Badalona, con una superficie de 13.000 m2, incluye la planta de producción y uno de los 9 nueve centros de I+D+i del Grupo.</w:t>
      </w:r>
    </w:p>
    <w:p w14:paraId="37F22679" w14:textId="77777777" w:rsidR="00741A8C" w:rsidRPr="00647939" w:rsidRDefault="00741A8C">
      <w:pPr>
        <w:jc w:val="both"/>
        <w:rPr>
          <w:rFonts w:ascii="Aptos" w:eastAsia="Calibri" w:hAnsi="Aptos" w:cs="Calibri"/>
        </w:rPr>
      </w:pPr>
    </w:p>
    <w:sectPr w:rsidR="00741A8C" w:rsidRPr="00647939" w:rsidSect="0045537C">
      <w:headerReference w:type="default" r:id="rId13"/>
      <w:footerReference w:type="default" r:id="rId14"/>
      <w:pgSz w:w="11910" w:h="16840"/>
      <w:pgMar w:top="2041" w:right="1559" w:bottom="992"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246AF" w14:textId="77777777" w:rsidR="00606919" w:rsidRDefault="00606919">
      <w:r>
        <w:separator/>
      </w:r>
    </w:p>
  </w:endnote>
  <w:endnote w:type="continuationSeparator" w:id="0">
    <w:p w14:paraId="1F1EB141" w14:textId="77777777" w:rsidR="00606919" w:rsidRDefault="0060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B4137F-FFA1-42CD-87B5-9CC860541A72}"/>
    <w:embedBold r:id="rId2" w:fontKey="{DE3A9E3C-0286-4E93-8011-4D02EE92B9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2D33F96-425F-46B6-8DCE-76873105BBD5}"/>
    <w:embedBold r:id="rId4" w:fontKey="{71414B07-2983-4202-961F-41F9B59EB851}"/>
  </w:font>
  <w:font w:name="Segoe UI">
    <w:panose1 w:val="020B0502040204020203"/>
    <w:charset w:val="00"/>
    <w:family w:val="swiss"/>
    <w:pitch w:val="variable"/>
    <w:sig w:usb0="E4002EFF" w:usb1="C000E47F" w:usb2="00000009" w:usb3="00000000" w:csb0="000001FF" w:csb1="00000000"/>
    <w:embedRegular r:id="rId5" w:fontKey="{43DE3616-9EED-452E-8C42-433AB8A01DE2}"/>
  </w:font>
  <w:font w:name="Georgia">
    <w:panose1 w:val="02040502050405020303"/>
    <w:charset w:val="00"/>
    <w:family w:val="roman"/>
    <w:pitch w:val="variable"/>
    <w:sig w:usb0="00000287" w:usb1="00000000" w:usb2="00000000" w:usb3="00000000" w:csb0="0000009F" w:csb1="00000000"/>
    <w:embedItalic r:id="rId6" w:fontKey="{061F17B1-91F3-4E98-B5C0-5AC50F5FDD28}"/>
  </w:font>
  <w:font w:name="Aptos">
    <w:charset w:val="00"/>
    <w:family w:val="swiss"/>
    <w:pitch w:val="variable"/>
    <w:sig w:usb0="20000287" w:usb1="00000003" w:usb2="00000000" w:usb3="00000000" w:csb0="0000019F" w:csb1="00000000"/>
    <w:embedRegular r:id="rId7" w:fontKey="{CA85AB99-E699-4CA9-A21D-2F699B4DC8CE}"/>
    <w:embedBold r:id="rId8" w:fontKey="{F1311CC7-94E5-4745-ACF9-04C1DC298659}"/>
    <w:embedItalic r:id="rId9" w:fontKey="{B657FC42-55E6-450F-A2D3-28B6F2FE3AAC}"/>
    <w:embedBoldItalic r:id="rId10" w:fontKey="{DC7B463E-9179-4A67-A64F-9DC8ED083337}"/>
  </w:font>
  <w:font w:name="Calibri">
    <w:panose1 w:val="020F0502020204030204"/>
    <w:charset w:val="00"/>
    <w:family w:val="swiss"/>
    <w:pitch w:val="variable"/>
    <w:sig w:usb0="E4002EFF" w:usb1="C200247B" w:usb2="00000009" w:usb3="00000000" w:csb0="000001FF" w:csb1="00000000"/>
    <w:embedRegular r:id="rId11" w:fontKey="{CA2AB417-145A-4AE1-B32B-E7C84A15647E}"/>
    <w:embedBold r:id="rId12" w:fontKey="{2B815A84-C6F6-44DF-90F7-650780F62163}"/>
    <w:embedItalic r:id="rId13" w:fontKey="{513CA25A-4D0F-4997-9E3A-D409491ACC62}"/>
    <w:embedBoldItalic r:id="rId14" w:fontKey="{E129CDCC-2883-4056-ABE9-622C6B3E31B7}"/>
  </w:font>
  <w:font w:name="Arial Unicode MS">
    <w:panose1 w:val="020B0604020202020204"/>
    <w:charset w:val="00"/>
    <w:family w:val="auto"/>
    <w:pitch w:val="default"/>
  </w:font>
  <w:font w:name="Source Sans Pro">
    <w:charset w:val="00"/>
    <w:family w:val="swiss"/>
    <w:pitch w:val="variable"/>
    <w:sig w:usb0="600002F7" w:usb1="02000001" w:usb2="00000000" w:usb3="00000000" w:csb0="0000019F" w:csb1="00000000"/>
    <w:embedRegular r:id="rId15" w:fontKey="{04D6AFDE-A547-49A5-914C-6A1AD49E19E7}"/>
  </w:font>
  <w:font w:name="Cambria">
    <w:panose1 w:val="02040503050406030204"/>
    <w:charset w:val="00"/>
    <w:family w:val="roman"/>
    <w:pitch w:val="variable"/>
    <w:sig w:usb0="E00006FF" w:usb1="420024FF" w:usb2="02000000" w:usb3="00000000" w:csb0="0000019F" w:csb1="00000000"/>
    <w:embedRegular r:id="rId16" w:fontKey="{25F9801E-0219-4AF7-BE47-ABF46EBC228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7B" w14:textId="77777777" w:rsidR="00741A8C" w:rsidRDefault="00741A8C">
    <w:pPr>
      <w:pBdr>
        <w:top w:val="nil"/>
        <w:left w:val="nil"/>
        <w:bottom w:val="nil"/>
        <w:right w:val="nil"/>
        <w:between w:val="nil"/>
      </w:pBdr>
      <w:tabs>
        <w:tab w:val="center" w:pos="4252"/>
        <w:tab w:val="right" w:pos="8504"/>
      </w:tabs>
      <w:ind w:left="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3BD48" w14:textId="77777777" w:rsidR="00606919" w:rsidRDefault="00606919">
      <w:r>
        <w:separator/>
      </w:r>
    </w:p>
  </w:footnote>
  <w:footnote w:type="continuationSeparator" w:id="0">
    <w:p w14:paraId="651342E2" w14:textId="77777777" w:rsidR="00606919" w:rsidRDefault="00606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7A" w14:textId="554DFDEF" w:rsidR="00741A8C" w:rsidRDefault="00741A8C">
    <w:pPr>
      <w:pBdr>
        <w:top w:val="nil"/>
        <w:left w:val="nil"/>
        <w:bottom w:val="nil"/>
        <w:right w:val="nil"/>
        <w:between w:val="nil"/>
      </w:pBdr>
      <w:spacing w:line="14" w:lineRule="auto"/>
      <w:rPr>
        <w:color w:val="000000"/>
        <w:sz w:val="20"/>
        <w:szCs w:val="20"/>
      </w:rPr>
    </w:pPr>
  </w:p>
  <w:p w14:paraId="7BC95057" w14:textId="77777777" w:rsidR="002F50E4" w:rsidRDefault="002F50E4">
    <w:pPr>
      <w:pBdr>
        <w:top w:val="nil"/>
        <w:left w:val="nil"/>
        <w:bottom w:val="nil"/>
        <w:right w:val="nil"/>
        <w:between w:val="nil"/>
      </w:pBdr>
      <w:spacing w:line="14" w:lineRule="auto"/>
      <w:rPr>
        <w:color w:val="000000"/>
        <w:sz w:val="20"/>
        <w:szCs w:val="20"/>
      </w:rPr>
    </w:pPr>
  </w:p>
  <w:p w14:paraId="53A39A19" w14:textId="77777777" w:rsidR="002F50E4" w:rsidRDefault="002F50E4">
    <w:pPr>
      <w:pBdr>
        <w:top w:val="nil"/>
        <w:left w:val="nil"/>
        <w:bottom w:val="nil"/>
        <w:right w:val="nil"/>
        <w:between w:val="nil"/>
      </w:pBdr>
      <w:spacing w:line="14" w:lineRule="auto"/>
      <w:rPr>
        <w:color w:val="000000"/>
        <w:sz w:val="20"/>
        <w:szCs w:val="20"/>
      </w:rPr>
    </w:pPr>
  </w:p>
  <w:p w14:paraId="42ECFA63" w14:textId="2D484FA8" w:rsidR="002F50E4" w:rsidRDefault="00880822">
    <w:pPr>
      <w:pBdr>
        <w:top w:val="nil"/>
        <w:left w:val="nil"/>
        <w:bottom w:val="nil"/>
        <w:right w:val="nil"/>
        <w:between w:val="nil"/>
      </w:pBdr>
      <w:spacing w:line="14" w:lineRule="auto"/>
      <w:rPr>
        <w:color w:val="000000"/>
        <w:sz w:val="20"/>
        <w:szCs w:val="20"/>
      </w:rPr>
    </w:pPr>
    <w:r>
      <w:rPr>
        <w:noProof/>
        <w:sz w:val="20"/>
      </w:rPr>
      <w:drawing>
        <wp:anchor distT="0" distB="0" distL="0" distR="0" simplePos="0" relativeHeight="251659264" behindDoc="1" locked="0" layoutInCell="1" allowOverlap="1" wp14:anchorId="44D76B17" wp14:editId="4F2990F9">
          <wp:simplePos x="0" y="0"/>
          <wp:positionH relativeFrom="page">
            <wp:posOffset>5594985</wp:posOffset>
          </wp:positionH>
          <wp:positionV relativeFrom="topMargin">
            <wp:posOffset>234315</wp:posOffset>
          </wp:positionV>
          <wp:extent cx="1047600" cy="900000"/>
          <wp:effectExtent l="0" t="0" r="635" b="0"/>
          <wp:wrapThrough wrapText="bothSides">
            <wp:wrapPolygon edited="0">
              <wp:start x="5502" y="0"/>
              <wp:lineTo x="2358" y="2744"/>
              <wp:lineTo x="0" y="5945"/>
              <wp:lineTo x="0" y="21036"/>
              <wp:lineTo x="2751" y="21036"/>
              <wp:lineTo x="11396" y="21036"/>
              <wp:lineTo x="16112" y="18749"/>
              <wp:lineTo x="15719" y="14634"/>
              <wp:lineTo x="21220" y="14176"/>
              <wp:lineTo x="21220" y="7317"/>
              <wp:lineTo x="9038" y="7317"/>
              <wp:lineTo x="8252" y="0"/>
              <wp:lineTo x="5502" y="0"/>
            </wp:wrapPolygon>
          </wp:wrapThrough>
          <wp:docPr id="1125447185"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447185" name="Image 1" descr="Logotipo&#10;&#10;El contenido generado por IA puede ser incorrecto."/>
                  <pic:cNvPicPr/>
                </pic:nvPicPr>
                <pic:blipFill>
                  <a:blip r:embed="rId1" cstate="print"/>
                  <a:stretch>
                    <a:fillRect/>
                  </a:stretch>
                </pic:blipFill>
                <pic:spPr>
                  <a:xfrm>
                    <a:off x="0" y="0"/>
                    <a:ext cx="1047600" cy="900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0"/>
        <w:szCs w:val="20"/>
      </w:rPr>
      <w:drawing>
        <wp:anchor distT="0" distB="0" distL="114300" distR="114300" simplePos="0" relativeHeight="251660288" behindDoc="0" locked="0" layoutInCell="1" allowOverlap="1" wp14:anchorId="3DA465B4" wp14:editId="790BA799">
          <wp:simplePos x="0" y="0"/>
          <wp:positionH relativeFrom="column">
            <wp:posOffset>-71755</wp:posOffset>
          </wp:positionH>
          <wp:positionV relativeFrom="paragraph">
            <wp:posOffset>151130</wp:posOffset>
          </wp:positionV>
          <wp:extent cx="896400" cy="896400"/>
          <wp:effectExtent l="0" t="0" r="0" b="0"/>
          <wp:wrapThrough wrapText="bothSides">
            <wp:wrapPolygon edited="0">
              <wp:start x="0" y="0"/>
              <wp:lineTo x="0" y="21125"/>
              <wp:lineTo x="21125" y="21125"/>
              <wp:lineTo x="21125" y="0"/>
              <wp:lineTo x="0" y="0"/>
            </wp:wrapPolygon>
          </wp:wrapThrough>
          <wp:docPr id="16468527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400" cy="896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31CA0"/>
    <w:multiLevelType w:val="multilevel"/>
    <w:tmpl w:val="96DE5910"/>
    <w:lvl w:ilvl="0">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DE13E0"/>
    <w:multiLevelType w:val="multilevel"/>
    <w:tmpl w:val="842C1362"/>
    <w:lvl w:ilvl="0">
      <w:start w:val="1"/>
      <w:numFmt w:val="bullet"/>
      <w:lvlText w:val=""/>
      <w:lvlJc w:val="left"/>
      <w:pPr>
        <w:ind w:left="720" w:hanging="360"/>
      </w:pPr>
      <w:rPr>
        <w:rFonts w:ascii="Wingdings" w:hAnsi="Wingdings" w:cs="Wingdings" w:hint="default"/>
        <w:b w:val="0"/>
        <w:bCs w:val="0"/>
        <w:i w:val="0"/>
        <w:iCs w:val="0"/>
        <w:color w:val="FFC000"/>
        <w:spacing w:val="0"/>
        <w:w w:val="100"/>
        <w:sz w:val="22"/>
        <w:szCs w:val="24"/>
        <w:u w:color="215868" w:themeColor="accent5" w:themeShade="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7F01A9"/>
    <w:multiLevelType w:val="multilevel"/>
    <w:tmpl w:val="B0148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8167090">
    <w:abstractNumId w:val="0"/>
  </w:num>
  <w:num w:numId="2" w16cid:durableId="1605457351">
    <w:abstractNumId w:val="2"/>
  </w:num>
  <w:num w:numId="3" w16cid:durableId="466899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A8C"/>
    <w:rsid w:val="0004419E"/>
    <w:rsid w:val="00261765"/>
    <w:rsid w:val="00293CEA"/>
    <w:rsid w:val="002F50E4"/>
    <w:rsid w:val="002F661A"/>
    <w:rsid w:val="00394632"/>
    <w:rsid w:val="00454C08"/>
    <w:rsid w:val="0045537C"/>
    <w:rsid w:val="00483DB7"/>
    <w:rsid w:val="004D4252"/>
    <w:rsid w:val="005066B5"/>
    <w:rsid w:val="0056097B"/>
    <w:rsid w:val="00596FD1"/>
    <w:rsid w:val="005C2F66"/>
    <w:rsid w:val="00606919"/>
    <w:rsid w:val="00646981"/>
    <w:rsid w:val="00647939"/>
    <w:rsid w:val="006732FC"/>
    <w:rsid w:val="00722930"/>
    <w:rsid w:val="00741A8C"/>
    <w:rsid w:val="007C3343"/>
    <w:rsid w:val="00821CD7"/>
    <w:rsid w:val="00853CA2"/>
    <w:rsid w:val="00880822"/>
    <w:rsid w:val="008B2D6F"/>
    <w:rsid w:val="009C5B1B"/>
    <w:rsid w:val="00A06449"/>
    <w:rsid w:val="00A10DA6"/>
    <w:rsid w:val="00A554F5"/>
    <w:rsid w:val="00A60CA1"/>
    <w:rsid w:val="00B12950"/>
    <w:rsid w:val="00C66272"/>
    <w:rsid w:val="00D832E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2264D"/>
  <w15:docId w15:val="{2CBCC713-BA62-4A53-8D37-A675B2AD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 w:hanging="360"/>
      <w:jc w:val="both"/>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96"/>
      <w:ind w:left="95" w:right="234" w:hanging="3"/>
      <w:jc w:val="center"/>
    </w:pPr>
    <w:rPr>
      <w:b/>
      <w:bCs/>
      <w:sz w:val="40"/>
      <w:szCs w:val="40"/>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
      <w:jc w:val="both"/>
    </w:pPr>
  </w:style>
  <w:style w:type="paragraph" w:styleId="Prrafodelista">
    <w:name w:val="List Paragraph"/>
    <w:basedOn w:val="Normal"/>
    <w:uiPriority w:val="1"/>
    <w:qFormat/>
    <w:pPr>
      <w:spacing w:before="159"/>
      <w:ind w:left="928" w:right="139" w:hanging="360"/>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D504CD"/>
    <w:rPr>
      <w:color w:val="0000FF" w:themeColor="hyperlink"/>
      <w:u w:val="single"/>
    </w:rPr>
  </w:style>
  <w:style w:type="character" w:styleId="Mencinsinresolver">
    <w:name w:val="Unresolved Mention"/>
    <w:basedOn w:val="Fuentedeprrafopredeter"/>
    <w:uiPriority w:val="99"/>
    <w:semiHidden/>
    <w:unhideWhenUsed/>
    <w:rsid w:val="00D504CD"/>
    <w:rPr>
      <w:color w:val="605E5C"/>
      <w:shd w:val="clear" w:color="auto" w:fill="E1DFDD"/>
    </w:rPr>
  </w:style>
  <w:style w:type="paragraph" w:styleId="NormalWeb">
    <w:name w:val="Normal (Web)"/>
    <w:basedOn w:val="Normal"/>
    <w:uiPriority w:val="99"/>
    <w:semiHidden/>
    <w:unhideWhenUsed/>
    <w:rsid w:val="00F96BF4"/>
    <w:rPr>
      <w:rFonts w:ascii="Times New Roman" w:hAnsi="Times New Roman" w:cs="Times New Roman"/>
      <w:sz w:val="24"/>
      <w:szCs w:val="24"/>
    </w:rPr>
  </w:style>
  <w:style w:type="paragraph" w:styleId="Encabezado">
    <w:name w:val="header"/>
    <w:basedOn w:val="Normal"/>
    <w:link w:val="EncabezadoCar"/>
    <w:uiPriority w:val="99"/>
    <w:unhideWhenUsed/>
    <w:rsid w:val="005A4668"/>
    <w:pPr>
      <w:tabs>
        <w:tab w:val="center" w:pos="4252"/>
        <w:tab w:val="right" w:pos="8504"/>
      </w:tabs>
    </w:pPr>
  </w:style>
  <w:style w:type="character" w:customStyle="1" w:styleId="EncabezadoCar">
    <w:name w:val="Encabezado Car"/>
    <w:basedOn w:val="Fuentedeprrafopredeter"/>
    <w:link w:val="Encabezado"/>
    <w:uiPriority w:val="99"/>
    <w:rsid w:val="005A4668"/>
  </w:style>
  <w:style w:type="paragraph" w:styleId="Piedepgina">
    <w:name w:val="footer"/>
    <w:basedOn w:val="Normal"/>
    <w:link w:val="PiedepginaCar"/>
    <w:uiPriority w:val="99"/>
    <w:unhideWhenUsed/>
    <w:rsid w:val="005A4668"/>
    <w:pPr>
      <w:tabs>
        <w:tab w:val="center" w:pos="4252"/>
        <w:tab w:val="right" w:pos="8504"/>
      </w:tabs>
    </w:pPr>
  </w:style>
  <w:style w:type="character" w:customStyle="1" w:styleId="PiedepginaCar">
    <w:name w:val="Pie de página Car"/>
    <w:basedOn w:val="Fuentedeprrafopredeter"/>
    <w:link w:val="Piedepgina"/>
    <w:uiPriority w:val="99"/>
    <w:rsid w:val="005A4668"/>
  </w:style>
  <w:style w:type="character" w:styleId="Refdecomentario">
    <w:name w:val="annotation reference"/>
    <w:basedOn w:val="Fuentedeprrafopredeter"/>
    <w:uiPriority w:val="99"/>
    <w:semiHidden/>
    <w:unhideWhenUsed/>
    <w:rsid w:val="005C6D52"/>
    <w:rPr>
      <w:sz w:val="16"/>
      <w:szCs w:val="16"/>
    </w:rPr>
  </w:style>
  <w:style w:type="paragraph" w:styleId="Textocomentario">
    <w:name w:val="annotation text"/>
    <w:basedOn w:val="Normal"/>
    <w:link w:val="TextocomentarioCar"/>
    <w:uiPriority w:val="99"/>
    <w:unhideWhenUsed/>
    <w:rsid w:val="005C6D52"/>
    <w:rPr>
      <w:sz w:val="20"/>
      <w:szCs w:val="20"/>
    </w:rPr>
  </w:style>
  <w:style w:type="character" w:customStyle="1" w:styleId="TextocomentarioCar">
    <w:name w:val="Texto comentario Car"/>
    <w:basedOn w:val="Fuentedeprrafopredeter"/>
    <w:link w:val="Textocomentario"/>
    <w:uiPriority w:val="99"/>
    <w:rsid w:val="005C6D52"/>
    <w:rPr>
      <w:sz w:val="20"/>
      <w:szCs w:val="20"/>
    </w:rPr>
  </w:style>
  <w:style w:type="paragraph" w:styleId="Asuntodelcomentario">
    <w:name w:val="annotation subject"/>
    <w:basedOn w:val="Textocomentario"/>
    <w:next w:val="Textocomentario"/>
    <w:link w:val="AsuntodelcomentarioCar"/>
    <w:uiPriority w:val="99"/>
    <w:semiHidden/>
    <w:unhideWhenUsed/>
    <w:rsid w:val="005C6D52"/>
    <w:rPr>
      <w:b/>
      <w:bCs/>
    </w:rPr>
  </w:style>
  <w:style w:type="character" w:customStyle="1" w:styleId="AsuntodelcomentarioCar">
    <w:name w:val="Asunto del comentario Car"/>
    <w:basedOn w:val="TextocomentarioCar"/>
    <w:link w:val="Asuntodelcomentario"/>
    <w:uiPriority w:val="99"/>
    <w:semiHidden/>
    <w:rsid w:val="005C6D52"/>
    <w:rPr>
      <w:b/>
      <w:bCs/>
      <w:sz w:val="20"/>
      <w:szCs w:val="20"/>
    </w:rPr>
  </w:style>
  <w:style w:type="paragraph" w:styleId="Textodeglobo">
    <w:name w:val="Balloon Text"/>
    <w:basedOn w:val="Normal"/>
    <w:link w:val="TextodegloboCar"/>
    <w:uiPriority w:val="99"/>
    <w:semiHidden/>
    <w:unhideWhenUsed/>
    <w:rsid w:val="00753B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3B7F"/>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n">
    <w:name w:val="Revision"/>
    <w:hidden/>
    <w:uiPriority w:val="99"/>
    <w:semiHidden/>
    <w:rsid w:val="006732FC"/>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narin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mergen.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CC8FC569BC76D43AFE37F4A5FF6832E" ma:contentTypeVersion="14" ma:contentTypeDescription="Crear nuevo documento." ma:contentTypeScope="" ma:versionID="58a9ec677357260a01996d71e7ea8840">
  <xsd:schema xmlns:xsd="http://www.w3.org/2001/XMLSchema" xmlns:xs="http://www.w3.org/2001/XMLSchema" xmlns:p="http://schemas.microsoft.com/office/2006/metadata/properties" xmlns:ns2="0345505d-8962-432c-b683-509d32f4d579" xmlns:ns3="817fdedc-c7f0-4703-b6e7-573b6e7a9243" targetNamespace="http://schemas.microsoft.com/office/2006/metadata/properties" ma:root="true" ma:fieldsID="cadad25f394c6d16860edf4724b1e216" ns2:_="" ns3:_="">
    <xsd:import namespace="0345505d-8962-432c-b683-509d32f4d579"/>
    <xsd:import namespace="817fdedc-c7f0-4703-b6e7-573b6e7a92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5505d-8962-432c-b683-509d32f4d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09b30041-7e2e-42bf-9378-0d15d169dc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fdedc-c7f0-4703-b6e7-573b6e7a9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94637a9-a7dc-41d4-ae9c-1e04323c401b}" ma:internalName="TaxCatchAll" ma:showField="CatchAllData" ma:web="817fdedc-c7f0-4703-b6e7-573b6e7a9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038C9pkXP4Mgmr13rH180z5uxA==">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7fdedc-c7f0-4703-b6e7-573b6e7a9243" xsi:nil="true"/>
    <lcf76f155ced4ddcb4097134ff3c332f xmlns="0345505d-8962-432c-b683-509d32f4d5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007E19-7816-4C78-ACE8-2CC913D39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5505d-8962-432c-b683-509d32f4d579"/>
    <ds:schemaRef ds:uri="817fdedc-c7f0-4703-b6e7-573b6e7a9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A796D3A-A892-4E49-881D-CAE7D34E3C5A}">
  <ds:schemaRefs>
    <ds:schemaRef ds:uri="http://schemas.microsoft.com/sharepoint/v3/contenttype/forms"/>
  </ds:schemaRefs>
</ds:datastoreItem>
</file>

<file path=customXml/itemProps4.xml><?xml version="1.0" encoding="utf-8"?>
<ds:datastoreItem xmlns:ds="http://schemas.openxmlformats.org/officeDocument/2006/customXml" ds:itemID="{63DCA27D-7D26-468F-9BFF-6DA5C40C538D}">
  <ds:schemaRefs>
    <ds:schemaRef ds:uri="http://schemas.microsoft.com/office/2006/metadata/properties"/>
    <ds:schemaRef ds:uri="http://schemas.microsoft.com/office/infopath/2007/PartnerControls"/>
    <ds:schemaRef ds:uri="817fdedc-c7f0-4703-b6e7-573b6e7a9243"/>
    <ds:schemaRef ds:uri="0345505d-8962-432c-b683-509d32f4d579"/>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1006</Words>
  <Characters>5538</Characters>
  <Application>Microsoft Office Word</Application>
  <DocSecurity>0</DocSecurity>
  <Lines>46</Lines>
  <Paragraphs>13</Paragraphs>
  <ScaleCrop>false</ScaleCrop>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9-IM-SA-KS-CG</dc:creator>
  <cp:lastModifiedBy>Eva Sahis Palome</cp:lastModifiedBy>
  <cp:revision>30</cp:revision>
  <dcterms:created xsi:type="dcterms:W3CDTF">2026-02-19T10:03:00Z</dcterms:created>
  <dcterms:modified xsi:type="dcterms:W3CDTF">2026-03-02T12:05:00Z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Microsoft® Word para Microsoft 365</vt:lpwstr>
  </property>
  <property fmtid="{D5CDD505-2E9C-101B-9397-08002B2CF9AE}" pid="4" name="LastSaved">
    <vt:filetime>2025-12-11T00:00:00Z</vt:filetime>
  </property>
  <property fmtid="{D5CDD505-2E9C-101B-9397-08002B2CF9AE}" pid="5" name="Producer">
    <vt:lpwstr>Microsoft® Word para Microsoft 365</vt:lpwstr>
  </property>
  <property fmtid="{D5CDD505-2E9C-101B-9397-08002B2CF9AE}" pid="6" name="GrammarlyDocumentId">
    <vt:lpwstr>bd29bb30-9fa6-47f0-af16-edf03c177ba8</vt:lpwstr>
  </property>
  <property fmtid="{D5CDD505-2E9C-101B-9397-08002B2CF9AE}" pid="7" name="ContentTypeId">
    <vt:lpwstr>0x0101004CC8FC569BC76D43AFE37F4A5FF6832E</vt:lpwstr>
  </property>
  <property fmtid="{D5CDD505-2E9C-101B-9397-08002B2CF9AE}" pid="8" name="MediaServiceImageTags">
    <vt:lpwstr/>
  </property>
</Properties>
</file>